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E2A4F" w14:textId="77777777" w:rsidR="001A0642" w:rsidRDefault="001A0642" w:rsidP="001A0642">
      <w:pPr>
        <w:pStyle w:val="Heading1"/>
      </w:pPr>
      <w:bookmarkStart w:id="0" w:name="_Toc265527089"/>
      <w:r>
        <w:t>Finals Series</w:t>
      </w:r>
      <w:bookmarkEnd w:id="0"/>
    </w:p>
    <w:p w14:paraId="0179FFBB" w14:textId="77777777" w:rsidR="001A0642" w:rsidRPr="001A2931" w:rsidRDefault="001A0642" w:rsidP="001A0642">
      <w:pPr>
        <w:pStyle w:val="Heading2"/>
        <w:rPr>
          <w:rFonts w:ascii="Times New Roman" w:hAnsi="Times New Roman" w:cs="Times New Roman"/>
          <w:b w:val="0"/>
          <w:i w:val="0"/>
          <w:sz w:val="22"/>
          <w:szCs w:val="22"/>
        </w:rPr>
      </w:pPr>
      <w:bookmarkStart w:id="1" w:name="_Toc265527090"/>
      <w:r w:rsidRPr="001A2931">
        <w:rPr>
          <w:rFonts w:ascii="Times New Roman" w:hAnsi="Times New Roman" w:cs="Times New Roman"/>
          <w:b w:val="0"/>
          <w:i w:val="0"/>
          <w:sz w:val="22"/>
          <w:szCs w:val="22"/>
        </w:rPr>
        <w:t>If specified in the Pennant Rules on the “Teams Pennant” page of the website, or as approved by the committee from time to time Definition</w:t>
      </w:r>
      <w:bookmarkEnd w:id="1"/>
      <w:r>
        <w:rPr>
          <w:rFonts w:ascii="Times New Roman" w:hAnsi="Times New Roman" w:cs="Times New Roman"/>
          <w:b w:val="0"/>
          <w:i w:val="0"/>
          <w:sz w:val="22"/>
          <w:szCs w:val="22"/>
        </w:rPr>
        <w:t>, a</w:t>
      </w:r>
      <w:r w:rsidRPr="001A2931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finals series will be played.</w:t>
      </w:r>
    </w:p>
    <w:p w14:paraId="4054531E" w14:textId="77777777" w:rsidR="001A0642" w:rsidRDefault="001A0642" w:rsidP="001A0642">
      <w:pPr>
        <w:ind w:left="576"/>
        <w:rPr>
          <w:i/>
        </w:rPr>
      </w:pPr>
    </w:p>
    <w:p w14:paraId="7E0589DA" w14:textId="77777777" w:rsidR="001A0642" w:rsidRPr="00D920A7" w:rsidRDefault="001A0642" w:rsidP="001A0642">
      <w:pPr>
        <w:ind w:left="576"/>
        <w:rPr>
          <w:b/>
        </w:rPr>
      </w:pPr>
      <w:r w:rsidRPr="00D920A7">
        <w:t xml:space="preserve">The Final Series may consist of the </w:t>
      </w:r>
      <w:r w:rsidRPr="00D920A7">
        <w:rPr>
          <w:b/>
          <w:i/>
        </w:rPr>
        <w:t>“Finals”</w:t>
      </w:r>
      <w:r w:rsidRPr="00D920A7">
        <w:t xml:space="preserve"> and the </w:t>
      </w:r>
      <w:r w:rsidRPr="00D920A7">
        <w:rPr>
          <w:b/>
          <w:i/>
        </w:rPr>
        <w:t>“Consolation Finals”.</w:t>
      </w:r>
    </w:p>
    <w:p w14:paraId="35866157" w14:textId="77777777" w:rsidR="001A0642" w:rsidRDefault="001A0642" w:rsidP="001A0642">
      <w:pPr>
        <w:ind w:left="576"/>
        <w:rPr>
          <w:b/>
          <w:i/>
        </w:rPr>
      </w:pPr>
    </w:p>
    <w:p w14:paraId="7F5104DE" w14:textId="77777777" w:rsidR="001A0642" w:rsidRPr="00D920A7" w:rsidRDefault="001A0642" w:rsidP="001A0642">
      <w:pPr>
        <w:ind w:left="576"/>
      </w:pPr>
      <w:r w:rsidRPr="00D920A7">
        <w:t>The Final Series may comprise the following matches</w:t>
      </w:r>
    </w:p>
    <w:p w14:paraId="6234B6AD" w14:textId="77777777" w:rsidR="001A0642" w:rsidRPr="00D920A7" w:rsidRDefault="001A0642" w:rsidP="001A0642">
      <w:pPr>
        <w:pStyle w:val="ListParagraph"/>
        <w:numPr>
          <w:ilvl w:val="0"/>
          <w:numId w:val="5"/>
        </w:numPr>
        <w:ind w:left="1296"/>
      </w:pPr>
      <w:r w:rsidRPr="00D920A7">
        <w:t>Semi-Final</w:t>
      </w:r>
    </w:p>
    <w:p w14:paraId="1B50F8C5" w14:textId="77777777" w:rsidR="001A0642" w:rsidRDefault="001A0642" w:rsidP="001A0642">
      <w:pPr>
        <w:pStyle w:val="ListParagraph"/>
        <w:numPr>
          <w:ilvl w:val="0"/>
          <w:numId w:val="5"/>
        </w:numPr>
        <w:ind w:left="1296"/>
      </w:pPr>
      <w:r w:rsidRPr="00D920A7">
        <w:t>Final / Grand</w:t>
      </w:r>
      <w:r>
        <w:t xml:space="preserve"> Final</w:t>
      </w:r>
    </w:p>
    <w:p w14:paraId="0C6462F4" w14:textId="77777777" w:rsidR="001A0642" w:rsidRDefault="001A0642" w:rsidP="001A0642">
      <w:pPr>
        <w:pStyle w:val="ListParagraph"/>
        <w:ind w:left="1296"/>
      </w:pPr>
    </w:p>
    <w:p w14:paraId="0234E5C3" w14:textId="77777777" w:rsidR="001A0642" w:rsidRDefault="001A0642" w:rsidP="001A0642">
      <w:pPr>
        <w:ind w:left="576"/>
      </w:pPr>
      <w:r>
        <w:t>or as decided by the committee from time to time.</w:t>
      </w:r>
    </w:p>
    <w:p w14:paraId="425F2961" w14:textId="77777777" w:rsidR="001A0642" w:rsidRDefault="001A0642" w:rsidP="001A0642"/>
    <w:p w14:paraId="57C34947" w14:textId="77777777" w:rsidR="001A0642" w:rsidRPr="00A53AB0" w:rsidRDefault="001A0642" w:rsidP="001A0642">
      <w:pPr>
        <w:pStyle w:val="Heading3"/>
      </w:pPr>
      <w:r w:rsidRPr="00A53AB0">
        <w:t>Other Rules</w:t>
      </w:r>
    </w:p>
    <w:p w14:paraId="79DF0DDE" w14:textId="77777777" w:rsidR="001A0642" w:rsidRPr="00A53AB0" w:rsidRDefault="001A0642" w:rsidP="001A0642">
      <w:pPr>
        <w:pStyle w:val="ListParagraph"/>
        <w:numPr>
          <w:ilvl w:val="0"/>
          <w:numId w:val="6"/>
        </w:numPr>
      </w:pPr>
      <w:r w:rsidRPr="00A53AB0">
        <w:t xml:space="preserve">It is the responsibility of the captains of each team to ensure any postponed matches are completed a week before the ‘Final Series’ begins. If there are any unfinished matches, </w:t>
      </w:r>
      <w:r w:rsidRPr="00A53AB0">
        <w:rPr>
          <w:b/>
        </w:rPr>
        <w:t>NO</w:t>
      </w:r>
      <w:r w:rsidRPr="00A53AB0">
        <w:t xml:space="preserve"> points will be awarded to either team. </w:t>
      </w:r>
    </w:p>
    <w:p w14:paraId="7D23FF1F" w14:textId="77777777" w:rsidR="001A0642" w:rsidRPr="00A53AB0" w:rsidRDefault="001A0642" w:rsidP="001A0642">
      <w:pPr>
        <w:pStyle w:val="ListParagraph"/>
        <w:numPr>
          <w:ilvl w:val="0"/>
          <w:numId w:val="6"/>
        </w:numPr>
      </w:pPr>
      <w:r w:rsidRPr="00A53AB0">
        <w:t xml:space="preserve">The ‘Final Series’ matches will always </w:t>
      </w:r>
      <w:r w:rsidRPr="00A53AB0">
        <w:rPr>
          <w:b/>
          <w:u w:val="single"/>
        </w:rPr>
        <w:t>‘Play to Result</w:t>
      </w:r>
      <w:proofErr w:type="gramStart"/>
      <w:r w:rsidRPr="00A53AB0">
        <w:rPr>
          <w:b/>
          <w:u w:val="single"/>
        </w:rPr>
        <w:t>’</w:t>
      </w:r>
      <w:r w:rsidRPr="00A53AB0">
        <w:t xml:space="preserve">  (</w:t>
      </w:r>
      <w:proofErr w:type="gramEnd"/>
      <w:r w:rsidRPr="00A53AB0">
        <w:t>see Clause 4.7 for full details)</w:t>
      </w:r>
    </w:p>
    <w:p w14:paraId="68FF43AB" w14:textId="77777777" w:rsidR="001A0642" w:rsidRDefault="001A0642" w:rsidP="001A0642">
      <w:pPr>
        <w:pStyle w:val="Heading2"/>
      </w:pPr>
      <w:bookmarkStart w:id="2" w:name="_Toc265527091"/>
      <w:r>
        <w:t>Qualification</w:t>
      </w:r>
      <w:bookmarkEnd w:id="2"/>
    </w:p>
    <w:p w14:paraId="23D3D742" w14:textId="77777777" w:rsidR="001A0642" w:rsidRDefault="001A0642" w:rsidP="001A0642">
      <w:pPr>
        <w:pStyle w:val="Heading3"/>
      </w:pPr>
      <w:bookmarkStart w:id="3" w:name="_Toc160254026"/>
      <w:bookmarkStart w:id="4" w:name="_Toc160254114"/>
      <w:bookmarkStart w:id="5" w:name="_Toc265527092"/>
      <w:r>
        <w:t>Players</w:t>
      </w:r>
      <w:bookmarkEnd w:id="3"/>
      <w:bookmarkEnd w:id="4"/>
      <w:bookmarkEnd w:id="5"/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A0642" w:rsidRPr="007D5BD1" w14:paraId="5C5CD170" w14:textId="77777777" w:rsidTr="00527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97" w:type="dxa"/>
          </w:tcPr>
          <w:p w14:paraId="10F5B42E" w14:textId="77777777" w:rsidR="001A0642" w:rsidRPr="007D5BD1" w:rsidRDefault="001A0642" w:rsidP="00527E85">
            <w:r w:rsidRPr="007D5BD1">
              <w:t>To Play Singles</w:t>
            </w:r>
          </w:p>
        </w:tc>
        <w:tc>
          <w:tcPr>
            <w:tcW w:w="5098" w:type="dxa"/>
          </w:tcPr>
          <w:p w14:paraId="3D0DFAD7" w14:textId="77777777" w:rsidR="001A0642" w:rsidRPr="007D5BD1" w:rsidRDefault="001A0642" w:rsidP="00527E85">
            <w:r w:rsidRPr="007D5BD1">
              <w:t>To Play Doubles</w:t>
            </w:r>
          </w:p>
        </w:tc>
      </w:tr>
      <w:tr w:rsidR="001A0642" w:rsidRPr="007D5BD1" w14:paraId="3FE75D65" w14:textId="77777777" w:rsidTr="00527E85">
        <w:tc>
          <w:tcPr>
            <w:tcW w:w="5097" w:type="dxa"/>
          </w:tcPr>
          <w:p w14:paraId="6FDB8C87" w14:textId="77777777" w:rsidR="001A0642" w:rsidRPr="007D5BD1" w:rsidRDefault="001A0642" w:rsidP="00527E85">
            <w:r w:rsidRPr="001A0642">
              <w:rPr>
                <w:color w:val="FF0000"/>
              </w:rPr>
              <w:t xml:space="preserve">Play singles representing your team on at least 30% of the nights of the competition. </w:t>
            </w:r>
            <w:proofErr w:type="gramStart"/>
            <w:r w:rsidRPr="001A0642">
              <w:rPr>
                <w:color w:val="FF0000"/>
              </w:rPr>
              <w:t>( Rounded</w:t>
            </w:r>
            <w:proofErr w:type="gramEnd"/>
            <w:r w:rsidRPr="001A0642">
              <w:rPr>
                <w:color w:val="FF0000"/>
              </w:rPr>
              <w:t xml:space="preserve"> up)</w:t>
            </w:r>
          </w:p>
        </w:tc>
        <w:tc>
          <w:tcPr>
            <w:tcW w:w="5098" w:type="dxa"/>
          </w:tcPr>
          <w:p w14:paraId="54AB04E3" w14:textId="77777777" w:rsidR="001A0642" w:rsidRPr="007D5BD1" w:rsidRDefault="001A0642" w:rsidP="00527E85">
            <w:r>
              <w:t xml:space="preserve">Play either singles or </w:t>
            </w:r>
            <w:r w:rsidRPr="00A53AB0">
              <w:t>doubles representing your team</w:t>
            </w:r>
            <w:r>
              <w:t xml:space="preserve">, on </w:t>
            </w:r>
            <w:r w:rsidRPr="007D5BD1">
              <w:t>at least 30% of the nights of the competition.</w:t>
            </w:r>
          </w:p>
        </w:tc>
      </w:tr>
      <w:tr w:rsidR="001A0642" w:rsidRPr="007D5BD1" w14:paraId="274B3DCE" w14:textId="77777777" w:rsidTr="001A0642">
        <w:trPr>
          <w:trHeight w:val="60"/>
        </w:trPr>
        <w:tc>
          <w:tcPr>
            <w:tcW w:w="5097" w:type="dxa"/>
          </w:tcPr>
          <w:p w14:paraId="0BB614D5" w14:textId="77777777" w:rsidR="001A0642" w:rsidRPr="001A0642" w:rsidRDefault="001A0642" w:rsidP="00527E85">
            <w:pPr>
              <w:rPr>
                <w:color w:val="FF0000"/>
              </w:rPr>
            </w:pPr>
          </w:p>
        </w:tc>
        <w:tc>
          <w:tcPr>
            <w:tcW w:w="5098" w:type="dxa"/>
          </w:tcPr>
          <w:p w14:paraId="6349F50F" w14:textId="77777777" w:rsidR="001A0642" w:rsidRDefault="001A0642" w:rsidP="00527E85"/>
        </w:tc>
      </w:tr>
    </w:tbl>
    <w:p w14:paraId="29F6B8DF" w14:textId="77777777" w:rsidR="001A0642" w:rsidRDefault="001A0642" w:rsidP="001A0642">
      <w:pPr>
        <w:pStyle w:val="Heading3"/>
      </w:pPr>
      <w:bookmarkStart w:id="6" w:name="_Toc160254027"/>
      <w:bookmarkStart w:id="7" w:name="_Toc160254115"/>
      <w:bookmarkStart w:id="8" w:name="_Toc265527093"/>
      <w:r>
        <w:t>Teams</w:t>
      </w:r>
      <w:bookmarkStart w:id="9" w:name="_GoBack"/>
      <w:bookmarkEnd w:id="6"/>
      <w:bookmarkEnd w:id="7"/>
      <w:bookmarkEnd w:id="8"/>
      <w:bookmarkEnd w:id="9"/>
    </w:p>
    <w:p w14:paraId="791EF9EE" w14:textId="77777777" w:rsidR="001A0642" w:rsidRDefault="001A0642" w:rsidP="001A0642">
      <w:r>
        <w:t>Positions will be determined at the completion of the rounds in the following manner:</w:t>
      </w:r>
    </w:p>
    <w:p w14:paraId="34672522" w14:textId="77777777" w:rsidR="001A0642" w:rsidRPr="002C61F1" w:rsidRDefault="001A0642" w:rsidP="001A0642">
      <w:pPr>
        <w:numPr>
          <w:ilvl w:val="0"/>
          <w:numId w:val="3"/>
        </w:numPr>
      </w:pPr>
      <w:r>
        <w:t>Points</w:t>
      </w:r>
    </w:p>
    <w:p w14:paraId="740864FC" w14:textId="77777777" w:rsidR="001A0642" w:rsidRDefault="001A0642" w:rsidP="001A0642">
      <w:pPr>
        <w:numPr>
          <w:ilvl w:val="0"/>
          <w:numId w:val="2"/>
        </w:numPr>
      </w:pPr>
      <w:r>
        <w:t xml:space="preserve">If teams are equal on points, then positions will be determined based on ratio of games won </w:t>
      </w:r>
      <w:proofErr w:type="spellStart"/>
      <w:r>
        <w:t>to</w:t>
      </w:r>
      <w:proofErr w:type="spellEnd"/>
      <w:r>
        <w:t xml:space="preserve"> games lost.</w:t>
      </w:r>
    </w:p>
    <w:p w14:paraId="01171D5F" w14:textId="77777777" w:rsidR="001A0642" w:rsidRDefault="001A0642" w:rsidP="001A0642">
      <w:pPr>
        <w:numPr>
          <w:ilvl w:val="0"/>
          <w:numId w:val="2"/>
        </w:numPr>
      </w:pPr>
      <w:r>
        <w:t>If teams are equal on the ratio of games, then positions will be determined based on the ratio of points won to points lost.</w:t>
      </w:r>
    </w:p>
    <w:p w14:paraId="6ECE88DF" w14:textId="77777777" w:rsidR="001A0642" w:rsidRPr="00B1461E" w:rsidRDefault="001A0642" w:rsidP="001A0642">
      <w:pPr>
        <w:pStyle w:val="Heading4"/>
        <w:rPr>
          <w:rFonts w:cs="Arial"/>
          <w:b w:val="0"/>
          <w:szCs w:val="22"/>
        </w:rPr>
      </w:pPr>
      <w:r w:rsidRPr="00B1461E">
        <w:rPr>
          <w:rFonts w:cs="Arial"/>
          <w:b w:val="0"/>
          <w:szCs w:val="22"/>
        </w:rPr>
        <w:t>Final</w:t>
      </w:r>
      <w:r>
        <w:rPr>
          <w:rFonts w:cs="Arial"/>
          <w:b w:val="0"/>
          <w:szCs w:val="22"/>
        </w:rPr>
        <w:t xml:space="preserve"> Series</w:t>
      </w:r>
    </w:p>
    <w:p w14:paraId="0465B82C" w14:textId="77777777" w:rsidR="001A0642" w:rsidRDefault="001A0642" w:rsidP="001A0642">
      <w:r>
        <w:t xml:space="preserve">The top 4 Teams will be eligible to compete for the Premiership. </w:t>
      </w:r>
    </w:p>
    <w:p w14:paraId="4D5710E1" w14:textId="77777777" w:rsidR="001A0642" w:rsidRPr="00E26E28" w:rsidRDefault="001A0642" w:rsidP="001A0642">
      <w:pPr>
        <w:rPr>
          <w:rFonts w:cs="Arial"/>
          <w:b/>
          <w:i/>
          <w:szCs w:val="22"/>
        </w:rPr>
      </w:pPr>
      <w:r w:rsidRPr="00E26E28">
        <w:rPr>
          <w:rFonts w:cs="Arial"/>
          <w:b/>
          <w:i/>
          <w:szCs w:val="22"/>
        </w:rPr>
        <w:t xml:space="preserve">Consolation Final Series </w:t>
      </w:r>
    </w:p>
    <w:p w14:paraId="202F579D" w14:textId="77777777" w:rsidR="001A0642" w:rsidRPr="003E7714" w:rsidRDefault="001A0642" w:rsidP="001A0642">
      <w:r w:rsidRPr="00A53AB0">
        <w:t xml:space="preserve">The Remaining 4 </w:t>
      </w:r>
      <w:proofErr w:type="gramStart"/>
      <w:r w:rsidRPr="00A53AB0">
        <w:t>teams  bottom</w:t>
      </w:r>
      <w:proofErr w:type="gramEnd"/>
      <w:r w:rsidRPr="00A53AB0">
        <w:t xml:space="preserve"> 50%  + of teams) in a grade will be eligible to play for 4</w:t>
      </w:r>
      <w:r w:rsidRPr="00A53AB0">
        <w:rPr>
          <w:vertAlign w:val="superscript"/>
        </w:rPr>
        <w:t>th</w:t>
      </w:r>
      <w:r w:rsidRPr="00A53AB0">
        <w:t xml:space="preserve"> Place.</w:t>
      </w:r>
    </w:p>
    <w:p w14:paraId="4FC820C6" w14:textId="77777777" w:rsidR="001A0642" w:rsidRDefault="001A0642"/>
    <w:sectPr w:rsidR="001A0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3C32"/>
    <w:multiLevelType w:val="hybridMultilevel"/>
    <w:tmpl w:val="F2BA73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58DA"/>
    <w:multiLevelType w:val="hybridMultilevel"/>
    <w:tmpl w:val="E25A2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78F0"/>
    <w:multiLevelType w:val="multilevel"/>
    <w:tmpl w:val="CA12A05A"/>
    <w:lvl w:ilvl="0">
      <w:start w:val="1"/>
      <w:numFmt w:val="decimal"/>
      <w:pStyle w:val="Heading1"/>
      <w:lvlText w:val="%1"/>
      <w:lvlJc w:val="left"/>
      <w:pPr>
        <w:tabs>
          <w:tab w:val="num" w:pos="1283"/>
        </w:tabs>
        <w:ind w:left="1283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DA27F1F"/>
    <w:multiLevelType w:val="hybridMultilevel"/>
    <w:tmpl w:val="52DE8E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A7EF3"/>
    <w:multiLevelType w:val="hybridMultilevel"/>
    <w:tmpl w:val="1C844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44078"/>
    <w:multiLevelType w:val="hybridMultilevel"/>
    <w:tmpl w:val="D7162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42"/>
    <w:rsid w:val="001A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4BEB"/>
  <w15:chartTrackingRefBased/>
  <w15:docId w15:val="{E426513F-3682-4837-B804-42B2BB4B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6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1A064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A064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1A064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1A0642"/>
    <w:pPr>
      <w:keepNext/>
      <w:numPr>
        <w:ilvl w:val="3"/>
        <w:numId w:val="1"/>
      </w:numPr>
      <w:spacing w:before="120" w:after="60"/>
      <w:ind w:left="862" w:hanging="862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1A064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A0642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1A064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A064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A064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0642"/>
    <w:rPr>
      <w:rFonts w:ascii="Arial" w:eastAsia="Times New Roman" w:hAnsi="Arial" w:cs="Arial"/>
      <w:b/>
      <w:bCs/>
      <w:kern w:val="32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1A0642"/>
    <w:rPr>
      <w:rFonts w:ascii="Arial" w:eastAsia="Times New Roman" w:hAnsi="Arial" w:cs="Arial"/>
      <w:b/>
      <w:bCs/>
      <w:i/>
      <w:iCs/>
      <w:sz w:val="24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1A0642"/>
    <w:rPr>
      <w:rFonts w:ascii="Arial" w:eastAsia="Times New Roman" w:hAnsi="Arial" w:cs="Arial"/>
      <w:bCs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1A0642"/>
    <w:rPr>
      <w:rFonts w:ascii="Arial" w:eastAsia="Times New Roman" w:hAnsi="Arial" w:cs="Times New Roman"/>
      <w:b/>
      <w:bCs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1A0642"/>
    <w:rPr>
      <w:rFonts w:ascii="Times New Roman" w:eastAsia="Times New Roman" w:hAnsi="Times New Roman" w:cs="Times New Roman"/>
      <w:b/>
      <w:bCs/>
      <w:i/>
      <w:iCs/>
      <w:sz w:val="26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1A0642"/>
    <w:rPr>
      <w:rFonts w:ascii="Times New Roman" w:eastAsia="Times New Roman" w:hAnsi="Times New Roman" w:cs="Times New Roman"/>
      <w:b/>
      <w:bCs/>
      <w:lang w:eastAsia="en-AU"/>
    </w:rPr>
  </w:style>
  <w:style w:type="character" w:customStyle="1" w:styleId="Heading7Char">
    <w:name w:val="Heading 7 Char"/>
    <w:basedOn w:val="DefaultParagraphFont"/>
    <w:link w:val="Heading7"/>
    <w:rsid w:val="001A0642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1A0642"/>
    <w:rPr>
      <w:rFonts w:ascii="Times New Roman" w:eastAsia="Times New Roman" w:hAnsi="Times New Roman" w:cs="Times New Roman"/>
      <w:i/>
      <w:iCs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1A0642"/>
    <w:rPr>
      <w:rFonts w:ascii="Arial" w:eastAsia="Times New Roman" w:hAnsi="Arial" w:cs="Arial"/>
      <w:lang w:eastAsia="en-AU"/>
    </w:rPr>
  </w:style>
  <w:style w:type="table" w:styleId="TableGrid8">
    <w:name w:val="Table Grid 8"/>
    <w:basedOn w:val="TableNormal"/>
    <w:rsid w:val="001A0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A0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</dc:creator>
  <cp:keywords/>
  <dc:description/>
  <cp:lastModifiedBy>Douglas</cp:lastModifiedBy>
  <cp:revision>1</cp:revision>
  <dcterms:created xsi:type="dcterms:W3CDTF">2019-11-07T23:32:00Z</dcterms:created>
  <dcterms:modified xsi:type="dcterms:W3CDTF">2019-11-07T23:34:00Z</dcterms:modified>
</cp:coreProperties>
</file>